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BE" w:rsidRPr="005121AD" w:rsidRDefault="000111BE" w:rsidP="00467A34">
      <w:pPr>
        <w:rPr>
          <w:rFonts w:ascii="Times New Roman" w:hAnsi="Times New Roman" w:cs="Times New Roman"/>
          <w:b/>
          <w:u w:val="single"/>
        </w:rPr>
      </w:pPr>
      <w:r w:rsidRPr="005121AD">
        <w:rPr>
          <w:rFonts w:ascii="Times New Roman" w:hAnsi="Times New Roman" w:cs="Times New Roman"/>
          <w:b/>
          <w:u w:val="single"/>
        </w:rPr>
        <w:t>VII convocazione Consiglio Istituto 2018/2021</w:t>
      </w:r>
    </w:p>
    <w:p w:rsidR="000111BE" w:rsidRPr="005121AD" w:rsidRDefault="000111BE" w:rsidP="00467A34">
      <w:pPr>
        <w:rPr>
          <w:rFonts w:ascii="Times New Roman" w:hAnsi="Times New Roman" w:cs="Times New Roman"/>
          <w:b/>
          <w:u w:val="single"/>
        </w:rPr>
      </w:pPr>
      <w:r w:rsidRPr="005121AD">
        <w:rPr>
          <w:rFonts w:ascii="Times New Roman" w:hAnsi="Times New Roman" w:cs="Times New Roman"/>
          <w:b/>
          <w:u w:val="single"/>
        </w:rPr>
        <w:t>17 settembre 2019</w:t>
      </w:r>
    </w:p>
    <w:p w:rsidR="000111BE" w:rsidRPr="005121AD" w:rsidRDefault="000111BE" w:rsidP="00467A34">
      <w:pPr>
        <w:rPr>
          <w:rFonts w:ascii="Times New Roman" w:hAnsi="Times New Roman" w:cs="Times New Roman"/>
          <w:b/>
          <w:u w:val="single"/>
        </w:rPr>
      </w:pPr>
    </w:p>
    <w:p w:rsidR="000111BE" w:rsidRPr="005121AD" w:rsidRDefault="006E2D83" w:rsidP="00467A34">
      <w:pPr>
        <w:rPr>
          <w:rFonts w:ascii="Times New Roman" w:hAnsi="Times New Roman" w:cs="Times New Roman"/>
          <w:b/>
          <w:u w:val="single"/>
        </w:rPr>
      </w:pPr>
      <w:r w:rsidRPr="005121AD">
        <w:rPr>
          <w:rFonts w:ascii="Times New Roman" w:hAnsi="Times New Roman" w:cs="Times New Roman"/>
          <w:b/>
          <w:u w:val="single"/>
        </w:rPr>
        <w:t>P</w:t>
      </w:r>
      <w:r w:rsidR="000111BE" w:rsidRPr="005121AD">
        <w:rPr>
          <w:rFonts w:ascii="Times New Roman" w:hAnsi="Times New Roman" w:cs="Times New Roman"/>
          <w:b/>
          <w:u w:val="single"/>
        </w:rPr>
        <w:t>unto 1.</w:t>
      </w:r>
    </w:p>
    <w:p w:rsidR="000111BE" w:rsidRPr="005121AD" w:rsidRDefault="000111BE" w:rsidP="00467A34">
      <w:pPr>
        <w:rPr>
          <w:rFonts w:ascii="Times New Roman" w:hAnsi="Times New Roman" w:cs="Times New Roman"/>
          <w:b/>
        </w:rPr>
      </w:pPr>
      <w:r w:rsidRPr="005121AD">
        <w:rPr>
          <w:rFonts w:ascii="Times New Roman" w:hAnsi="Times New Roman" w:cs="Times New Roman"/>
          <w:b/>
        </w:rPr>
        <w:t>Conseguenze per il Regolamento vigente di fruizione del pasto domestico negli spazi mensa a seguito della Sentenza della Cassazione che ha decretato il non riconoscimento del diritto al pasto domestico</w:t>
      </w:r>
    </w:p>
    <w:p w:rsidR="000111BE" w:rsidRPr="005121AD" w:rsidRDefault="000111BE" w:rsidP="00467A34">
      <w:pPr>
        <w:rPr>
          <w:rFonts w:ascii="Times New Roman" w:hAnsi="Times New Roman" w:cs="Times New Roman"/>
          <w:b/>
        </w:rPr>
      </w:pPr>
    </w:p>
    <w:p w:rsidR="000111BE" w:rsidRPr="005121AD" w:rsidRDefault="000111BE" w:rsidP="000111BE">
      <w:pPr>
        <w:rPr>
          <w:rFonts w:ascii="Times New Roman" w:hAnsi="Times New Roman" w:cs="Times New Roman"/>
        </w:rPr>
      </w:pPr>
      <w:r w:rsidRPr="005121AD">
        <w:rPr>
          <w:rFonts w:ascii="Times New Roman" w:hAnsi="Times New Roman" w:cs="Times New Roman"/>
          <w:b/>
          <w:u w:val="single"/>
        </w:rPr>
        <w:t xml:space="preserve">Delibera </w:t>
      </w:r>
      <w:proofErr w:type="spellStart"/>
      <w:r w:rsidRPr="005121AD">
        <w:rPr>
          <w:rFonts w:ascii="Times New Roman" w:hAnsi="Times New Roman" w:cs="Times New Roman"/>
          <w:b/>
          <w:u w:val="single"/>
        </w:rPr>
        <w:t>n°</w:t>
      </w:r>
      <w:proofErr w:type="spellEnd"/>
      <w:r w:rsidR="00467A34" w:rsidRPr="005121AD">
        <w:rPr>
          <w:rFonts w:ascii="Times New Roman" w:hAnsi="Times New Roman" w:cs="Times New Roman"/>
          <w:b/>
          <w:u w:val="single"/>
        </w:rPr>
        <w:t xml:space="preserve"> 40</w:t>
      </w:r>
    </w:p>
    <w:p w:rsidR="000111BE" w:rsidRPr="005121AD" w:rsidRDefault="000111BE" w:rsidP="000111BE">
      <w:pPr>
        <w:rPr>
          <w:rFonts w:ascii="Times New Roman" w:hAnsi="Times New Roman" w:cs="Times New Roman"/>
        </w:rPr>
      </w:pPr>
    </w:p>
    <w:p w:rsidR="000111BE" w:rsidRPr="005121AD" w:rsidRDefault="000111BE" w:rsidP="005121AD">
      <w:pPr>
        <w:jc w:val="both"/>
        <w:rPr>
          <w:rFonts w:ascii="Times New Roman" w:hAnsi="Times New Roman" w:cs="Times New Roman"/>
        </w:rPr>
      </w:pPr>
      <w:r w:rsidRPr="005121AD">
        <w:rPr>
          <w:rFonts w:ascii="Times New Roman" w:hAnsi="Times New Roman" w:cs="Times New Roman"/>
        </w:rPr>
        <w:t>Il Consiglio di Istituto, d</w:t>
      </w:r>
      <w:r w:rsidR="00467A34" w:rsidRPr="005121AD">
        <w:rPr>
          <w:rFonts w:ascii="Times New Roman" w:hAnsi="Times New Roman" w:cs="Times New Roman"/>
        </w:rPr>
        <w:t>opo ampia e articolata discus</w:t>
      </w:r>
      <w:r w:rsidRPr="005121AD">
        <w:rPr>
          <w:rFonts w:ascii="Times New Roman" w:hAnsi="Times New Roman" w:cs="Times New Roman"/>
        </w:rPr>
        <w:t>sione tra membri del Consiglio,</w:t>
      </w:r>
      <w:r w:rsidR="005121AD" w:rsidRPr="005121AD">
        <w:rPr>
          <w:rFonts w:ascii="Times New Roman" w:hAnsi="Times New Roman" w:cs="Times New Roman"/>
        </w:rPr>
        <w:t xml:space="preserve"> ascoltati</w:t>
      </w:r>
      <w:r w:rsidR="00467A34" w:rsidRPr="005121AD">
        <w:rPr>
          <w:rFonts w:ascii="Times New Roman" w:hAnsi="Times New Roman" w:cs="Times New Roman"/>
        </w:rPr>
        <w:t xml:space="preserve"> </w:t>
      </w:r>
      <w:r w:rsidRPr="005121AD">
        <w:rPr>
          <w:rFonts w:ascii="Times New Roman" w:hAnsi="Times New Roman" w:cs="Times New Roman"/>
        </w:rPr>
        <w:t>i genitori uditori che avevano richiesto di intervenire alla seduta</w:t>
      </w:r>
      <w:r w:rsidR="00467A34" w:rsidRPr="005121AD">
        <w:rPr>
          <w:rFonts w:ascii="Times New Roman" w:hAnsi="Times New Roman" w:cs="Times New Roman"/>
        </w:rPr>
        <w:t xml:space="preserve">, 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ascoltato il parere di ciascun membro</w:t>
      </w:r>
      <w:r w:rsidRPr="005121AD">
        <w:rPr>
          <w:rFonts w:ascii="Times New Roman" w:hAnsi="Times New Roman" w:cs="Times New Roman"/>
        </w:rPr>
        <w:t>,</w:t>
      </w:r>
    </w:p>
    <w:p w:rsidR="00467A34" w:rsidRPr="005121AD" w:rsidRDefault="00467A34" w:rsidP="005121AD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5121AD" w:rsidRDefault="00467A34" w:rsidP="005121AD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-  </w:t>
      </w:r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PRESO ATTO che l’ordinanza </w:t>
      </w:r>
      <w:proofErr w:type="spellStart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>n°</w:t>
      </w:r>
      <w:proofErr w:type="spellEnd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06011/2019 </w:t>
      </w:r>
      <w:proofErr w:type="spellStart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>REG</w:t>
      </w:r>
      <w:proofErr w:type="spellEnd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. </w:t>
      </w:r>
      <w:proofErr w:type="spellStart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>PROV</w:t>
      </w:r>
      <w:proofErr w:type="spellEnd"/>
      <w:r w:rsid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. CAU. del 13/09/2019 del TAR Lazio è meramente sospensiva del Regolamento che nega il diritto al pasto domestico dell’istituto di Albano Laziale e non ha nessun effetto applicativo rispetto alle singole realtà del resto delle scuole pubbliche in Italia; </w:t>
      </w:r>
    </w:p>
    <w:p w:rsidR="005121AD" w:rsidRDefault="005121AD" w:rsidP="005121AD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5121AD" w:rsidP="005121AD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- </w:t>
      </w:r>
      <w:r w:rsidR="00467A34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PRESO ATTO del contenuto</w:t>
      </w:r>
      <w:r w:rsidR="000111BE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,</w:t>
      </w:r>
      <w:r w:rsidR="00467A34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</w:t>
      </w:r>
      <w:r w:rsidR="000111BE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illustrato dalla Dirigente e approfondito dai singoli Consiglieri, </w:t>
      </w:r>
      <w:r w:rsidR="00467A34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della Sentenza n. 20504-19</w:t>
      </w:r>
      <w:r w:rsidR="000111BE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della Corte Suprema di Cassazione – Sezione Unite Civili del 30/07/2019</w:t>
      </w:r>
      <w:r w:rsidR="00467A34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, dei fatti di causa e delle ragioni della decisione;</w:t>
      </w:r>
    </w:p>
    <w:p w:rsidR="00501618" w:rsidRPr="005121AD" w:rsidRDefault="00501618" w:rsidP="00467A34">
      <w:pPr>
        <w:rPr>
          <w:rFonts w:ascii="Times New Roman" w:hAnsi="Times New Roman" w:cs="Times New Roman"/>
        </w:rPr>
      </w:pP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i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-  PRESO ATTO in particolare dei passaggi conclusivi della Sentenza, che espressamente statuiscono il principio secondo cui “</w:t>
      </w:r>
      <w:r w:rsidR="000111BE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[…]</w:t>
      </w:r>
      <w:r w:rsidRPr="005121AD">
        <w:rPr>
          <w:rFonts w:ascii="Times New Roman" w:eastAsia="Tahoma" w:hAnsi="Times New Roman" w:cs="Times New Roman"/>
          <w:i/>
          <w:color w:val="00000A"/>
          <w:shd w:val="clear" w:color="auto" w:fill="FFFFFF"/>
        </w:rPr>
        <w:t xml:space="preserve">un diritto soggettivo perfetto </w:t>
      </w:r>
      <w:r w:rsidRPr="005121AD">
        <w:rPr>
          <w:rFonts w:ascii="Times New Roman" w:eastAsia="Tahoma" w:hAnsi="Times New Roman" w:cs="Times New Roman"/>
          <w:i/>
          <w:shd w:val="clear" w:color="auto" w:fill="FFFFFF"/>
        </w:rPr>
        <w:t>e incondizionato all’</w:t>
      </w:r>
      <w:r w:rsidR="00501618" w:rsidRPr="005121AD">
        <w:rPr>
          <w:rFonts w:ascii="Times New Roman" w:eastAsia="Tahoma" w:hAnsi="Times New Roman" w:cs="Times New Roman"/>
          <w:i/>
          <w:shd w:val="clear" w:color="auto" w:fill="FFFFFF"/>
        </w:rPr>
        <w:t xml:space="preserve"> </w:t>
      </w:r>
      <w:r w:rsidRPr="005121AD">
        <w:rPr>
          <w:rFonts w:ascii="Times New Roman" w:eastAsia="Tahoma" w:hAnsi="Times New Roman" w:cs="Times New Roman"/>
          <w:i/>
          <w:shd w:val="clear" w:color="auto" w:fill="FFFFFF"/>
        </w:rPr>
        <w:t>autorefezione individuale, nell’orario della mensa e nei locali scolastici, non è configurabile”;</w:t>
      </w:r>
    </w:p>
    <w:p w:rsidR="00501618" w:rsidRPr="005121AD" w:rsidRDefault="00501618" w:rsidP="00467A34">
      <w:pPr>
        <w:jc w:val="both"/>
        <w:rPr>
          <w:rFonts w:ascii="Times New Roman" w:eastAsia="Tahoma" w:hAnsi="Times New Roman" w:cs="Times New Roman"/>
          <w:i/>
          <w:shd w:val="clear" w:color="auto" w:fill="FFFFFF"/>
        </w:rPr>
      </w:pPr>
    </w:p>
    <w:p w:rsidR="00467A34" w:rsidRPr="005121AD" w:rsidRDefault="00467A34" w:rsidP="00467A34">
      <w:pPr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-  PRESO ATTO che la Sentenza ha di fatto negato la sussistenza di un diritto soggettivo perfetto dei genitori riguardo alla possibilità di scelta fra refezione e pasto domestico sulla base delle seguenti argomentazioni:</w:t>
      </w:r>
    </w:p>
    <w:p w:rsidR="00467A34" w:rsidRPr="005121AD" w:rsidRDefault="00467A34" w:rsidP="00467A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z w:val="24"/>
          <w:szCs w:val="24"/>
          <w:shd w:val="clear" w:color="auto" w:fill="FFFFFF"/>
        </w:rPr>
        <w:t xml:space="preserve">riconoscimento del “tempo mensa” quale “tempo scuola” a tutti gli effetti, in virtù delle comuni finalità educative dell’offerta formativa, al cui perseguimento il tempo mensa concorre attraverso i processi di socializzazione ed educazione ad una equilibrata alimentazione, non limitandosi a </w:t>
      </w:r>
      <w:r w:rsidR="00501618" w:rsidRPr="005121AD">
        <w:rPr>
          <w:rFonts w:ascii="Times New Roman" w:eastAsia="Tahoma" w:hAnsi="Times New Roman" w:cs="Times New Roman"/>
          <w:color w:val="00000A"/>
          <w:sz w:val="24"/>
          <w:szCs w:val="24"/>
          <w:shd w:val="clear" w:color="auto" w:fill="FFFFFF"/>
        </w:rPr>
        <w:t>“ […]</w:t>
      </w:r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>momento di incontro occasionale di consumatori</w:t>
      </w:r>
      <w:r w:rsidRPr="005121AD">
        <w:rPr>
          <w:rFonts w:ascii="Times New Roman" w:eastAsia="Tahoma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>di cibo, ma di socializzazione e condivisione (anche del cibo), in condizioni di uguaglianza, nell’ambito di un progetto formativo comune”;</w:t>
      </w:r>
    </w:p>
    <w:p w:rsidR="00467A34" w:rsidRPr="005121AD" w:rsidRDefault="00467A34" w:rsidP="00467A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z w:val="24"/>
          <w:szCs w:val="24"/>
          <w:shd w:val="clear" w:color="auto" w:fill="FFFFFF"/>
        </w:rPr>
        <w:t xml:space="preserve"> salvaguardia del principio di gratuità dell’istruzione obbligatoria,  in quanto il servizio mensa, così come gestito dall’Ente locale per competenza, è erogato “</w:t>
      </w:r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in forma gratuita ovvero con contribuzione delle famiglie a copertura dei costi (art. 3 e 6 D. </w:t>
      </w:r>
      <w:proofErr w:type="spellStart"/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>Lgs.vo</w:t>
      </w:r>
      <w:proofErr w:type="spellEnd"/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 xml:space="preserve"> n.63 del 2017), previa individuazione delle fasce di reddito sino al limit</w:t>
      </w:r>
      <w:r w:rsidR="00501618"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>e della gratuità in taluni casi</w:t>
      </w:r>
      <w:r w:rsidRPr="005121AD"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  <w:t>”;</w:t>
      </w:r>
    </w:p>
    <w:p w:rsidR="00467A34" w:rsidRPr="005121AD" w:rsidRDefault="00467A34" w:rsidP="00467A3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4"/>
          <w:szCs w:val="24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z w:val="24"/>
          <w:szCs w:val="24"/>
          <w:shd w:val="clear" w:color="auto" w:fill="FFFFFF"/>
        </w:rPr>
        <w:t>accettazione da parte delle famiglie dell’offerta formativa della Scuola formalizzata all’atto dell’iscrizione;</w:t>
      </w: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i/>
          <w:color w:val="00000A"/>
          <w:shd w:val="clear" w:color="auto" w:fill="FFFFFF"/>
        </w:rPr>
      </w:pP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- PRESO ATTO che la Sentenza, nel negare l’esistenza di un diritto soggettivo perfetto e incondizionato, l’ha ricondotto all’espressione di un interesse legittimo, il cui accoglimento da parte della Scuola, nell’ambito delle prerogative connesse all’esercizio della propria autonomia organizzativa e didattica, deve necessariamente essere contemperato e bilanciato con tutti gli interessi pubblici della comunità di riferimento;</w:t>
      </w:r>
    </w:p>
    <w:p w:rsidR="00501618" w:rsidRPr="005121AD" w:rsidRDefault="00501618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lastRenderedPageBreak/>
        <w:t>- VALUTATI con attenzione gli interessi delle famiglie richiedenti il servizio del pasto esterno attraverso tutti gli elementi a disposizione, quali ad esempio il loro numero e la loro di</w:t>
      </w:r>
      <w:r w:rsidR="00501618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stribuzione sui plessi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; l’importante richiamo della sentenza al concetto di solidarietà sociale</w:t>
      </w:r>
      <w:r w:rsidR="00501618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e agli obblighi conseguenti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;</w:t>
      </w:r>
    </w:p>
    <w:p w:rsidR="00501618" w:rsidRPr="005121AD" w:rsidRDefault="00501618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- CONSIDERATI gli eventuali oneri </w:t>
      </w:r>
      <w:r w:rsidR="00501618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che graverebbero 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sul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l’Istituto, dal punto di vista economico ed organizzativo, in particolare per quanto </w:t>
      </w:r>
      <w:r w:rsidR="00501618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attiene 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la retribuzione dell’intensificazione del personale, l’acquisto di prodotti specifici per l’igienizzazione, l’impiego intensificat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o dei collaboratori scolastici 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e dei docenti, il cui impegno aggiuntivo in sorveglianza andrebbe a discapito di altre importanti attività didattiche inserite nel PTOF, per cui 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potrebbero ritenersi contro interessati danneggiati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tutti gli alunni dell’istituto che non hanno richiesto l’attivazione dell’</w:t>
      </w:r>
      <w:proofErr w:type="spellStart"/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autorefezione</w:t>
      </w:r>
      <w:proofErr w:type="spellEnd"/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;</w:t>
      </w:r>
    </w:p>
    <w:p w:rsidR="00472F0C" w:rsidRPr="005121AD" w:rsidRDefault="00472F0C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467A34" w:rsidP="00467A34">
      <w:pPr>
        <w:jc w:val="both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- CONSIDERATE le criticità relative alle caratteristiche 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dei 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refettori dell’Istituto e alla questioni non risolte rispetto a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ll’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“</w:t>
      </w:r>
      <w:r w:rsidRPr="005121AD">
        <w:rPr>
          <w:rFonts w:ascii="Times New Roman" w:eastAsia="Tahoma" w:hAnsi="Times New Roman" w:cs="Times New Roman"/>
          <w:i/>
          <w:color w:val="00000A"/>
          <w:shd w:val="clear" w:color="auto" w:fill="FFFFFF"/>
        </w:rPr>
        <w:t>esigenza che l'istituzione scolastica sia messa in condizione di controllare le fonti generatrici della responsabilità, contrattuale o da contatto sociale, cui è essa esposta per i danni subiti dagli alu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nni”,</w:t>
      </w:r>
      <w:r w:rsidR="00472F0C"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 xml:space="preserve"> durante la fruizione del pasto e </w:t>
      </w: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alla gratuità del pasto per il secondo docente in sorveglianza sul turno mensa;</w:t>
      </w:r>
    </w:p>
    <w:p w:rsidR="00467A34" w:rsidRPr="005121AD" w:rsidRDefault="00467A34" w:rsidP="00472F0C">
      <w:pPr>
        <w:jc w:val="center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467A34" w:rsidP="00467A34">
      <w:pPr>
        <w:jc w:val="center"/>
        <w:rPr>
          <w:rFonts w:ascii="Times New Roman" w:eastAsia="Tahoma" w:hAnsi="Times New Roman" w:cs="Times New Roman"/>
          <w:color w:val="00000A"/>
          <w:shd w:val="clear" w:color="auto" w:fill="FFFFFF"/>
        </w:rPr>
      </w:pPr>
      <w:r w:rsidRPr="005121AD">
        <w:rPr>
          <w:rFonts w:ascii="Times New Roman" w:eastAsia="Tahoma" w:hAnsi="Times New Roman" w:cs="Times New Roman"/>
          <w:color w:val="00000A"/>
          <w:shd w:val="clear" w:color="auto" w:fill="FFFFFF"/>
        </w:rPr>
        <w:t>DELIBERA</w:t>
      </w:r>
    </w:p>
    <w:p w:rsidR="00467A34" w:rsidRPr="005121AD" w:rsidRDefault="00467A34" w:rsidP="00467A34">
      <w:pPr>
        <w:jc w:val="center"/>
        <w:rPr>
          <w:rFonts w:ascii="Times New Roman" w:eastAsia="Tahoma" w:hAnsi="Times New Roman" w:cs="Times New Roman"/>
          <w:color w:val="00000A"/>
          <w:shd w:val="clear" w:color="auto" w:fill="FFFFFF"/>
        </w:rPr>
      </w:pPr>
    </w:p>
    <w:p w:rsidR="00467A34" w:rsidRPr="005121AD" w:rsidRDefault="00472F0C" w:rsidP="00467A34">
      <w:pPr>
        <w:rPr>
          <w:rFonts w:ascii="Times New Roman" w:hAnsi="Times New Roman" w:cs="Times New Roman"/>
        </w:rPr>
      </w:pPr>
      <w:r w:rsidRPr="005121AD">
        <w:rPr>
          <w:rFonts w:ascii="Times New Roman" w:eastAsia="Tahoma" w:hAnsi="Times New Roman" w:cs="Times New Roman"/>
          <w:b/>
          <w:color w:val="00000A"/>
          <w:shd w:val="clear" w:color="auto" w:fill="FFFFFF"/>
        </w:rPr>
        <w:tab/>
      </w:r>
      <w:r w:rsidR="00467A34" w:rsidRPr="005121AD">
        <w:rPr>
          <w:rFonts w:ascii="Times New Roman" w:hAnsi="Times New Roman" w:cs="Times New Roman"/>
        </w:rPr>
        <w:t xml:space="preserve">a maggioranza </w:t>
      </w:r>
      <w:r w:rsidR="00C46F2B" w:rsidRPr="005121AD">
        <w:rPr>
          <w:rFonts w:ascii="Times New Roman" w:hAnsi="Times New Roman" w:cs="Times New Roman"/>
        </w:rPr>
        <w:t xml:space="preserve">dei 15 presenti </w:t>
      </w:r>
      <w:r w:rsidR="00467A34" w:rsidRPr="005121AD">
        <w:rPr>
          <w:rFonts w:ascii="Times New Roman" w:hAnsi="Times New Roman" w:cs="Times New Roman"/>
        </w:rPr>
        <w:t>(con</w:t>
      </w:r>
      <w:r w:rsidR="00C46F2B" w:rsidRPr="005121AD">
        <w:rPr>
          <w:rFonts w:ascii="Times New Roman" w:hAnsi="Times New Roman" w:cs="Times New Roman"/>
        </w:rPr>
        <w:t xml:space="preserve"> la sola</w:t>
      </w:r>
      <w:r w:rsidR="00467A34" w:rsidRPr="005121AD">
        <w:rPr>
          <w:rFonts w:ascii="Times New Roman" w:hAnsi="Times New Roman" w:cs="Times New Roman"/>
        </w:rPr>
        <w:t xml:space="preserve"> </w:t>
      </w:r>
      <w:r w:rsidRPr="005121AD">
        <w:rPr>
          <w:rFonts w:ascii="Times New Roman" w:hAnsi="Times New Roman" w:cs="Times New Roman"/>
        </w:rPr>
        <w:t xml:space="preserve">astensione della Consigliera </w:t>
      </w:r>
      <w:r w:rsidR="00467A34" w:rsidRPr="005121AD">
        <w:rPr>
          <w:rFonts w:ascii="Times New Roman" w:hAnsi="Times New Roman" w:cs="Times New Roman"/>
        </w:rPr>
        <w:t xml:space="preserve">Caviglia) la </w:t>
      </w:r>
      <w:r w:rsidR="00C46F2B" w:rsidRPr="005121AD">
        <w:rPr>
          <w:rFonts w:ascii="Times New Roman" w:hAnsi="Times New Roman" w:cs="Times New Roman"/>
        </w:rPr>
        <w:t>SOSPENSIONE</w:t>
      </w:r>
      <w:r w:rsidR="00467A34" w:rsidRPr="005121AD">
        <w:rPr>
          <w:rFonts w:ascii="Times New Roman" w:hAnsi="Times New Roman" w:cs="Times New Roman"/>
        </w:rPr>
        <w:t xml:space="preserve"> del Regolamento sulla fruizione del pasto domestico, fino ad oggi vigente nell’Istituto, approvato dal relativo Consiglio in carica, con Delibera 161 del 06/11/2018, con conseguente annullamento della possibilità delle famiglie degli alunni di usufruire del pasto domestico nei locali di refezione dei plessi durante il servizio mensa, fino a emanazione di relativa normativa nazionale </w:t>
      </w:r>
      <w:r w:rsidR="00C46F2B" w:rsidRPr="005121AD">
        <w:rPr>
          <w:rFonts w:ascii="Times New Roman" w:hAnsi="Times New Roman" w:cs="Times New Roman"/>
        </w:rPr>
        <w:t xml:space="preserve">da parte </w:t>
      </w:r>
      <w:r w:rsidR="00467A34" w:rsidRPr="005121AD">
        <w:rPr>
          <w:rFonts w:ascii="Times New Roman" w:hAnsi="Times New Roman" w:cs="Times New Roman"/>
        </w:rPr>
        <w:t>del MIUR.</w:t>
      </w:r>
    </w:p>
    <w:p w:rsidR="00DA26AF" w:rsidRPr="005121AD" w:rsidRDefault="005E3860">
      <w:pPr>
        <w:rPr>
          <w:rFonts w:ascii="Times New Roman" w:hAnsi="Times New Roman" w:cs="Times New Roman"/>
        </w:rPr>
      </w:pPr>
    </w:p>
    <w:sectPr w:rsidR="00DA26AF" w:rsidRPr="005121AD" w:rsidSect="00AC06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AD" w:rsidRDefault="005121AD" w:rsidP="005121AD">
      <w:r>
        <w:separator/>
      </w:r>
    </w:p>
  </w:endnote>
  <w:endnote w:type="continuationSeparator" w:id="1">
    <w:p w:rsidR="005121AD" w:rsidRDefault="005121AD" w:rsidP="0051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22046"/>
      <w:docPartObj>
        <w:docPartGallery w:val="Page Numbers (Bottom of Page)"/>
        <w:docPartUnique/>
      </w:docPartObj>
    </w:sdtPr>
    <w:sdtContent>
      <w:p w:rsidR="005121AD" w:rsidRDefault="005121AD">
        <w:pPr>
          <w:pStyle w:val="Pidipagina"/>
          <w:jc w:val="center"/>
        </w:pPr>
        <w:fldSimple w:instr=" PAGE   \* MERGEFORMAT ">
          <w:r w:rsidR="005E3860">
            <w:rPr>
              <w:noProof/>
            </w:rPr>
            <w:t>2</w:t>
          </w:r>
        </w:fldSimple>
      </w:p>
    </w:sdtContent>
  </w:sdt>
  <w:p w:rsidR="005121AD" w:rsidRDefault="005121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AD" w:rsidRDefault="005121AD" w:rsidP="005121AD">
      <w:r>
        <w:separator/>
      </w:r>
    </w:p>
  </w:footnote>
  <w:footnote w:type="continuationSeparator" w:id="1">
    <w:p w:rsidR="005121AD" w:rsidRDefault="005121AD" w:rsidP="0051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297"/>
    <w:multiLevelType w:val="hybridMultilevel"/>
    <w:tmpl w:val="FCF86900"/>
    <w:lvl w:ilvl="0" w:tplc="E09C63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34"/>
    <w:rsid w:val="000111BE"/>
    <w:rsid w:val="00467A34"/>
    <w:rsid w:val="00472F0C"/>
    <w:rsid w:val="00501618"/>
    <w:rsid w:val="005121AD"/>
    <w:rsid w:val="005E3860"/>
    <w:rsid w:val="006E2D83"/>
    <w:rsid w:val="00704457"/>
    <w:rsid w:val="00992F63"/>
    <w:rsid w:val="00995F40"/>
    <w:rsid w:val="00AC06D1"/>
    <w:rsid w:val="00AD4A02"/>
    <w:rsid w:val="00C036A5"/>
    <w:rsid w:val="00C46F2B"/>
    <w:rsid w:val="00E4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A34"/>
    <w:pPr>
      <w:spacing w:after="0"/>
      <w:ind w:left="0"/>
    </w:pPr>
    <w:rPr>
      <w:rFonts w:eastAsiaTheme="minorEastAsia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A34"/>
    <w:pPr>
      <w:spacing w:after="160" w:line="259" w:lineRule="auto"/>
      <w:ind w:left="720"/>
      <w:contextualSpacing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2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21AD"/>
    <w:rPr>
      <w:rFonts w:eastAsiaTheme="minorEastAsia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512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1AD"/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</cp:revision>
  <dcterms:created xsi:type="dcterms:W3CDTF">2019-09-19T08:21:00Z</dcterms:created>
  <dcterms:modified xsi:type="dcterms:W3CDTF">2019-09-19T15:30:00Z</dcterms:modified>
</cp:coreProperties>
</file>